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D81BAB" w:rsidRDefault="00D81BAB" w:rsidP="00D81BAB">
      <w:pPr>
        <w:pStyle w:val="DefaultText"/>
        <w:jc w:val="center"/>
        <w:rPr>
          <w:b/>
          <w:sz w:val="22"/>
          <w:szCs w:val="22"/>
          <w:lang w:val="fr-FR"/>
        </w:rPr>
      </w:pPr>
      <w:proofErr w:type="spellStart"/>
      <w:r w:rsidRPr="000433C2">
        <w:rPr>
          <w:b/>
          <w:sz w:val="22"/>
          <w:szCs w:val="22"/>
          <w:lang w:val="fr-FR"/>
        </w:rPr>
        <w:t>Piese</w:t>
      </w:r>
      <w:proofErr w:type="spellEnd"/>
      <w:r w:rsidRPr="000433C2">
        <w:rPr>
          <w:b/>
          <w:sz w:val="22"/>
          <w:szCs w:val="22"/>
          <w:lang w:val="fr-FR"/>
        </w:rPr>
        <w:t xml:space="preserve"> de </w:t>
      </w:r>
      <w:proofErr w:type="spellStart"/>
      <w:r w:rsidRPr="000433C2">
        <w:rPr>
          <w:b/>
          <w:sz w:val="22"/>
          <w:szCs w:val="22"/>
          <w:lang w:val="fr-FR"/>
        </w:rPr>
        <w:t>schimb</w:t>
      </w:r>
      <w:proofErr w:type="spellEnd"/>
      <w:r w:rsidRPr="000433C2">
        <w:rPr>
          <w:b/>
          <w:sz w:val="22"/>
          <w:szCs w:val="22"/>
          <w:lang w:val="fr-FR"/>
        </w:rPr>
        <w:t xml:space="preserve">  </w:t>
      </w:r>
      <w:proofErr w:type="spellStart"/>
      <w:r w:rsidRPr="000433C2">
        <w:rPr>
          <w:b/>
          <w:sz w:val="22"/>
          <w:szCs w:val="22"/>
          <w:lang w:val="fr-FR"/>
        </w:rPr>
        <w:t>pentru</w:t>
      </w:r>
      <w:proofErr w:type="spellEnd"/>
      <w:r w:rsidRPr="000433C2">
        <w:rPr>
          <w:b/>
          <w:sz w:val="22"/>
          <w:szCs w:val="22"/>
          <w:lang w:val="fr-FR"/>
        </w:rPr>
        <w:t xml:space="preserve"> </w:t>
      </w:r>
      <w:proofErr w:type="spellStart"/>
      <w:r w:rsidRPr="000433C2">
        <w:rPr>
          <w:b/>
          <w:sz w:val="22"/>
          <w:szCs w:val="22"/>
          <w:lang w:val="fr-FR"/>
        </w:rPr>
        <w:t>decantoarele</w:t>
      </w:r>
      <w:proofErr w:type="spellEnd"/>
      <w:r w:rsidRPr="000433C2">
        <w:rPr>
          <w:b/>
          <w:sz w:val="22"/>
          <w:szCs w:val="22"/>
          <w:lang w:val="fr-FR"/>
        </w:rPr>
        <w:t xml:space="preserve"> </w:t>
      </w:r>
      <w:proofErr w:type="spellStart"/>
      <w:r w:rsidRPr="000433C2">
        <w:rPr>
          <w:b/>
          <w:sz w:val="22"/>
          <w:szCs w:val="22"/>
          <w:lang w:val="fr-FR"/>
        </w:rPr>
        <w:t>aferente</w:t>
      </w:r>
      <w:proofErr w:type="spellEnd"/>
      <w:r w:rsidRPr="000433C2">
        <w:rPr>
          <w:b/>
          <w:sz w:val="22"/>
          <w:szCs w:val="22"/>
          <w:lang w:val="fr-FR"/>
        </w:rPr>
        <w:t xml:space="preserve"> </w:t>
      </w:r>
    </w:p>
    <w:p w:rsidR="00D81BAB" w:rsidRDefault="00D81BAB" w:rsidP="00D81BAB">
      <w:pPr>
        <w:pStyle w:val="DefaultText"/>
        <w:jc w:val="center"/>
        <w:rPr>
          <w:b/>
          <w:szCs w:val="24"/>
          <w:lang w:eastAsia="en-US"/>
        </w:rPr>
      </w:pPr>
      <w:proofErr w:type="spellStart"/>
      <w:proofErr w:type="gramStart"/>
      <w:r w:rsidRPr="000433C2">
        <w:rPr>
          <w:b/>
          <w:sz w:val="22"/>
          <w:szCs w:val="22"/>
          <w:lang w:val="fr-FR"/>
        </w:rPr>
        <w:t>instalatiei</w:t>
      </w:r>
      <w:proofErr w:type="spellEnd"/>
      <w:proofErr w:type="gramEnd"/>
      <w:r w:rsidRPr="000433C2">
        <w:rPr>
          <w:b/>
          <w:sz w:val="22"/>
          <w:szCs w:val="22"/>
          <w:lang w:val="fr-FR"/>
        </w:rPr>
        <w:t xml:space="preserve"> de </w:t>
      </w:r>
      <w:proofErr w:type="spellStart"/>
      <w:r w:rsidRPr="000433C2">
        <w:rPr>
          <w:b/>
          <w:sz w:val="22"/>
          <w:szCs w:val="22"/>
          <w:lang w:val="fr-FR"/>
        </w:rPr>
        <w:t>pretratare</w:t>
      </w:r>
      <w:proofErr w:type="spellEnd"/>
      <w:r w:rsidRPr="000433C2">
        <w:rPr>
          <w:b/>
          <w:sz w:val="22"/>
          <w:szCs w:val="22"/>
          <w:lang w:val="fr-FR"/>
        </w:rPr>
        <w:t xml:space="preserve"> de la CTE </w:t>
      </w:r>
      <w:proofErr w:type="spellStart"/>
      <w:r w:rsidRPr="000433C2">
        <w:rPr>
          <w:b/>
          <w:sz w:val="22"/>
          <w:szCs w:val="22"/>
          <w:lang w:val="fr-FR"/>
        </w:rPr>
        <w:t>Progresu</w:t>
      </w:r>
      <w:proofErr w:type="spellEnd"/>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E447FE" w:rsidP="00C92075">
            <w:pPr>
              <w:jc w:val="center"/>
              <w:rPr>
                <w:color w:val="000000"/>
              </w:rPr>
            </w:pPr>
            <w:r>
              <w:rPr>
                <w:lang w:val="it-IT"/>
              </w:rPr>
              <w:t>ECHIPAMENT</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2"/>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2E6E5F" w:rsidTr="00F560D2">
        <w:tc>
          <w:tcPr>
            <w:tcW w:w="557" w:type="dxa"/>
            <w:vAlign w:val="center"/>
          </w:tcPr>
          <w:p w:rsidR="00AC595C" w:rsidRDefault="00AC595C" w:rsidP="00F560D2">
            <w:pPr>
              <w:jc w:val="center"/>
              <w:rPr>
                <w:sz w:val="20"/>
                <w:szCs w:val="20"/>
              </w:rPr>
            </w:pPr>
          </w:p>
          <w:p w:rsidR="00AC595C" w:rsidRDefault="00AC595C" w:rsidP="00F560D2">
            <w:pPr>
              <w:jc w:val="center"/>
              <w:rPr>
                <w:sz w:val="20"/>
                <w:szCs w:val="20"/>
              </w:rPr>
            </w:pPr>
          </w:p>
          <w:p w:rsidR="002E6E5F" w:rsidRPr="00A66B8A" w:rsidRDefault="002E6E5F" w:rsidP="00F560D2">
            <w:pPr>
              <w:jc w:val="center"/>
              <w:rPr>
                <w:sz w:val="20"/>
                <w:szCs w:val="20"/>
              </w:rPr>
            </w:pPr>
            <w:r w:rsidRPr="00A66B8A">
              <w:rPr>
                <w:sz w:val="20"/>
                <w:szCs w:val="20"/>
              </w:rPr>
              <w:t>1</w:t>
            </w:r>
          </w:p>
        </w:tc>
        <w:tc>
          <w:tcPr>
            <w:tcW w:w="3561" w:type="dxa"/>
            <w:vAlign w:val="center"/>
          </w:tcPr>
          <w:p w:rsidR="002E6E5F" w:rsidRPr="00D2425A" w:rsidRDefault="00D81BAB" w:rsidP="00C92075">
            <w:pPr>
              <w:jc w:val="both"/>
            </w:pPr>
            <w:r w:rsidRPr="00902737">
              <w:t>Pinion z=19 pentru lant 16B-2 cu butuc asimetric ( in care este executata gaura filetata M12 ), cu alezaj Ø 75 H7 si canal de pana standardizat ( DIN 6885/1), pentru pana paralela 20x12; Material C45 cu dantura durificata la 50..60HRC</w:t>
            </w:r>
          </w:p>
        </w:tc>
        <w:tc>
          <w:tcPr>
            <w:tcW w:w="822" w:type="dxa"/>
            <w:vAlign w:val="center"/>
          </w:tcPr>
          <w:p w:rsidR="002E6E5F" w:rsidRPr="00D2425A" w:rsidRDefault="002E6E5F" w:rsidP="00C92075">
            <w:pPr>
              <w:jc w:val="center"/>
            </w:pPr>
            <w:r w:rsidRPr="00D2425A">
              <w:rPr>
                <w:color w:val="000000"/>
              </w:rPr>
              <w:t>buc</w:t>
            </w:r>
          </w:p>
        </w:tc>
        <w:tc>
          <w:tcPr>
            <w:tcW w:w="748" w:type="dxa"/>
            <w:vAlign w:val="center"/>
          </w:tcPr>
          <w:p w:rsidR="002E6E5F" w:rsidRPr="00D2425A" w:rsidRDefault="002E6E5F" w:rsidP="00C92075">
            <w:pPr>
              <w:jc w:val="center"/>
              <w:rPr>
                <w:color w:val="000000"/>
              </w:rPr>
            </w:pPr>
            <w:r w:rsidRPr="00D2425A">
              <w:rPr>
                <w:color w:val="000000"/>
              </w:rPr>
              <w:t>2</w:t>
            </w:r>
          </w:p>
        </w:tc>
        <w:tc>
          <w:tcPr>
            <w:tcW w:w="1048" w:type="dxa"/>
          </w:tcPr>
          <w:p w:rsidR="002E6E5F" w:rsidRDefault="002E6E5F"/>
        </w:tc>
        <w:tc>
          <w:tcPr>
            <w:tcW w:w="1286" w:type="dxa"/>
          </w:tcPr>
          <w:p w:rsidR="002E6E5F" w:rsidRDefault="002E6E5F"/>
        </w:tc>
        <w:tc>
          <w:tcPr>
            <w:tcW w:w="1104" w:type="dxa"/>
          </w:tcPr>
          <w:p w:rsidR="002E6E5F" w:rsidRDefault="002E6E5F"/>
        </w:tc>
        <w:tc>
          <w:tcPr>
            <w:tcW w:w="1790" w:type="dxa"/>
          </w:tcPr>
          <w:p w:rsidR="002E6E5F" w:rsidRDefault="002E6E5F"/>
        </w:tc>
      </w:tr>
      <w:tr w:rsidR="00C53066" w:rsidTr="00F560D2">
        <w:tc>
          <w:tcPr>
            <w:tcW w:w="557" w:type="dxa"/>
            <w:vAlign w:val="center"/>
          </w:tcPr>
          <w:p w:rsidR="00F560D2" w:rsidRDefault="00F560D2" w:rsidP="00F560D2">
            <w:pPr>
              <w:jc w:val="center"/>
              <w:rPr>
                <w:sz w:val="20"/>
                <w:szCs w:val="20"/>
              </w:rPr>
            </w:pPr>
          </w:p>
          <w:p w:rsidR="00F560D2" w:rsidRDefault="00F560D2" w:rsidP="00F560D2">
            <w:pPr>
              <w:jc w:val="center"/>
              <w:rPr>
                <w:sz w:val="20"/>
                <w:szCs w:val="20"/>
              </w:rPr>
            </w:pPr>
          </w:p>
          <w:p w:rsidR="00F560D2" w:rsidRDefault="00F560D2" w:rsidP="00F560D2">
            <w:pPr>
              <w:jc w:val="center"/>
              <w:rPr>
                <w:sz w:val="20"/>
                <w:szCs w:val="20"/>
              </w:rPr>
            </w:pPr>
          </w:p>
          <w:p w:rsidR="00C53066" w:rsidRPr="00A66B8A" w:rsidRDefault="00F560D2" w:rsidP="00F560D2">
            <w:pPr>
              <w:jc w:val="center"/>
              <w:rPr>
                <w:sz w:val="20"/>
                <w:szCs w:val="20"/>
              </w:rPr>
            </w:pPr>
            <w:r>
              <w:rPr>
                <w:sz w:val="20"/>
                <w:szCs w:val="20"/>
              </w:rPr>
              <w:t>2</w:t>
            </w:r>
          </w:p>
        </w:tc>
        <w:tc>
          <w:tcPr>
            <w:tcW w:w="3561" w:type="dxa"/>
            <w:vAlign w:val="center"/>
          </w:tcPr>
          <w:p w:rsidR="00C53066" w:rsidRPr="00D2425A" w:rsidRDefault="00C53066" w:rsidP="003B073E">
            <w:pPr>
              <w:jc w:val="both"/>
              <w:rPr>
                <w:b/>
                <w:lang w:eastAsia="en-US"/>
              </w:rPr>
            </w:pPr>
            <w:r w:rsidRPr="00902737">
              <w:t>Pinion z=19 pentru lant 16B-2 cu butuc asimetric ( in care este executata gaura filetata M12 ), cu alezaj Ø 40 H7 si canal de pana standardizat ( DIN 6885/1), pentru pana paralela 12x8; Material C45 cu dantura durificata la 50..60HRC</w:t>
            </w:r>
          </w:p>
        </w:tc>
        <w:tc>
          <w:tcPr>
            <w:tcW w:w="822" w:type="dxa"/>
            <w:vAlign w:val="center"/>
          </w:tcPr>
          <w:p w:rsidR="00C53066" w:rsidRPr="00D2425A" w:rsidRDefault="00C53066" w:rsidP="001D1D95">
            <w:pPr>
              <w:jc w:val="center"/>
            </w:pPr>
            <w:r w:rsidRPr="00D2425A">
              <w:rPr>
                <w:color w:val="000000"/>
              </w:rPr>
              <w:t>buc</w:t>
            </w:r>
          </w:p>
        </w:tc>
        <w:tc>
          <w:tcPr>
            <w:tcW w:w="748" w:type="dxa"/>
            <w:vAlign w:val="center"/>
          </w:tcPr>
          <w:p w:rsidR="00C53066" w:rsidRPr="00D2425A" w:rsidRDefault="00C53066" w:rsidP="001D1D95">
            <w:pPr>
              <w:jc w:val="center"/>
              <w:rPr>
                <w:color w:val="000000"/>
              </w:rPr>
            </w:pPr>
            <w:r w:rsidRPr="00D2425A">
              <w:rPr>
                <w:color w:val="000000"/>
              </w:rPr>
              <w:t>2</w:t>
            </w:r>
          </w:p>
        </w:tc>
        <w:tc>
          <w:tcPr>
            <w:tcW w:w="1048" w:type="dxa"/>
          </w:tcPr>
          <w:p w:rsidR="00C53066" w:rsidRDefault="00C53066"/>
        </w:tc>
        <w:tc>
          <w:tcPr>
            <w:tcW w:w="1286" w:type="dxa"/>
          </w:tcPr>
          <w:p w:rsidR="00C53066" w:rsidRDefault="00C53066"/>
        </w:tc>
        <w:tc>
          <w:tcPr>
            <w:tcW w:w="1104" w:type="dxa"/>
          </w:tcPr>
          <w:p w:rsidR="00C53066" w:rsidRDefault="00C53066"/>
        </w:tc>
        <w:tc>
          <w:tcPr>
            <w:tcW w:w="1790" w:type="dxa"/>
          </w:tcPr>
          <w:p w:rsidR="00C53066" w:rsidRDefault="00C53066"/>
        </w:tc>
      </w:tr>
      <w:tr w:rsidR="00C53066" w:rsidTr="001D3C8B">
        <w:trPr>
          <w:trHeight w:val="401"/>
        </w:trPr>
        <w:tc>
          <w:tcPr>
            <w:tcW w:w="557" w:type="dxa"/>
            <w:vAlign w:val="center"/>
          </w:tcPr>
          <w:p w:rsidR="00C53066" w:rsidRPr="00D667C1" w:rsidRDefault="00C53066" w:rsidP="00C92075">
            <w:pPr>
              <w:jc w:val="center"/>
              <w:rPr>
                <w:rFonts w:ascii="Arial" w:hAnsi="Arial" w:cs="Arial"/>
                <w:color w:val="000000"/>
              </w:rPr>
            </w:pPr>
          </w:p>
        </w:tc>
        <w:tc>
          <w:tcPr>
            <w:tcW w:w="10359" w:type="dxa"/>
            <w:gridSpan w:val="7"/>
            <w:vAlign w:val="center"/>
          </w:tcPr>
          <w:p w:rsidR="00C53066" w:rsidRPr="00F46E80" w:rsidRDefault="00C53066" w:rsidP="001B728C">
            <w:pPr>
              <w:jc w:val="center"/>
              <w:rPr>
                <w:b/>
                <w:color w:val="000000"/>
                <w:sz w:val="20"/>
                <w:szCs w:val="20"/>
              </w:rPr>
            </w:pPr>
            <w:r>
              <w:rPr>
                <w:b/>
                <w:bCs/>
                <w:color w:val="000000"/>
                <w:sz w:val="20"/>
                <w:szCs w:val="20"/>
                <w:lang w:eastAsia="en-US"/>
              </w:rPr>
              <w:t xml:space="preserve">                                                                                                                             </w:t>
            </w:r>
            <w:r w:rsidRPr="00F46E80">
              <w:rPr>
                <w:b/>
                <w:bCs/>
                <w:color w:val="000000"/>
                <w:sz w:val="20"/>
                <w:szCs w:val="20"/>
                <w:lang w:eastAsia="en-US"/>
              </w:rPr>
              <w:t>TOTAL (lei fara TVA)</w:t>
            </w:r>
          </w:p>
        </w:tc>
      </w:tr>
    </w:tbl>
    <w:p w:rsidR="00F46E80" w:rsidRPr="00C53066" w:rsidRDefault="00C53066" w:rsidP="00C53066">
      <w:pPr>
        <w:jc w:val="both"/>
        <w:rPr>
          <w:sz w:val="20"/>
          <w:szCs w:val="20"/>
          <w:lang w:val="es-ES"/>
        </w:rPr>
      </w:pPr>
      <w:r w:rsidRPr="00C53066">
        <w:rPr>
          <w:sz w:val="20"/>
          <w:szCs w:val="20"/>
          <w:lang w:val="es-ES"/>
        </w:rPr>
        <w:t>* Termenul de livrare pentru píesele de schimb este de 30 zile calendaristice de la perfectarea contractului</w:t>
      </w: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AC595C" w:rsidTr="00C92075">
        <w:tc>
          <w:tcPr>
            <w:tcW w:w="7830" w:type="dxa"/>
            <w:shd w:val="clear" w:color="auto" w:fill="auto"/>
          </w:tcPr>
          <w:p w:rsidR="00C92075" w:rsidRPr="00AC595C" w:rsidRDefault="00C92075" w:rsidP="00C92075">
            <w:pPr>
              <w:jc w:val="both"/>
            </w:pPr>
            <w:r w:rsidRPr="00AC595C">
              <w:rPr>
                <w:sz w:val="22"/>
                <w:szCs w:val="22"/>
                <w:lang w:val="ro-RO"/>
              </w:rPr>
              <w:t>1.Furnizorul va respecta cerintele caietului de sarcini</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C92075">
        <w:trPr>
          <w:trHeight w:val="315"/>
        </w:trPr>
        <w:tc>
          <w:tcPr>
            <w:tcW w:w="7830" w:type="dxa"/>
            <w:shd w:val="clear" w:color="auto" w:fill="auto"/>
          </w:tcPr>
          <w:p w:rsidR="00C92075" w:rsidRPr="00AC595C" w:rsidRDefault="00C92075" w:rsidP="00C92075">
            <w:pPr>
              <w:jc w:val="both"/>
              <w:rPr>
                <w:lang w:val="ro-RO"/>
              </w:rPr>
            </w:pPr>
            <w:r w:rsidRPr="00AC595C">
              <w:rPr>
                <w:sz w:val="22"/>
                <w:szCs w:val="22"/>
              </w:rPr>
              <w:t>2.</w:t>
            </w:r>
            <w:r w:rsidR="00C53066" w:rsidRPr="00C566AF">
              <w:rPr>
                <w:rFonts w:ascii="Arial" w:hAnsi="Arial" w:cs="Arial"/>
                <w:color w:val="000000"/>
                <w:lang w:val="fr-FR"/>
              </w:rPr>
              <w:t xml:space="preserve"> </w:t>
            </w:r>
            <w:r w:rsidR="00C53066" w:rsidRPr="00C53066">
              <w:rPr>
                <w:sz w:val="22"/>
                <w:szCs w:val="22"/>
                <w:lang w:val="ro-RO"/>
              </w:rPr>
              <w:t>Produsele executate 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SR EN ISO 9001/2015.</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9B52A2">
        <w:trPr>
          <w:trHeight w:val="202"/>
        </w:trPr>
        <w:tc>
          <w:tcPr>
            <w:tcW w:w="7830" w:type="dxa"/>
            <w:shd w:val="clear" w:color="auto" w:fill="auto"/>
          </w:tcPr>
          <w:p w:rsidR="00C92075" w:rsidRPr="00AC595C" w:rsidRDefault="00C92075" w:rsidP="00C92075">
            <w:pPr>
              <w:jc w:val="both"/>
            </w:pPr>
            <w:r w:rsidRPr="00AC595C">
              <w:rPr>
                <w:sz w:val="22"/>
                <w:szCs w:val="22"/>
              </w:rPr>
              <w:t>3.Specificatiile tehnice, fisele tehnice ale produselor</w:t>
            </w:r>
          </w:p>
        </w:tc>
        <w:tc>
          <w:tcPr>
            <w:tcW w:w="3240" w:type="dxa"/>
            <w:shd w:val="clear" w:color="auto" w:fill="auto"/>
          </w:tcPr>
          <w:p w:rsidR="00C92075" w:rsidRPr="00AC595C" w:rsidRDefault="00C92075" w:rsidP="008427EC">
            <w:pPr>
              <w:jc w:val="center"/>
            </w:pPr>
            <w:r w:rsidRPr="00AC595C">
              <w:rPr>
                <w:sz w:val="22"/>
                <w:szCs w:val="22"/>
              </w:rPr>
              <w:t>Acceptat □        Neacceptat □</w:t>
            </w:r>
          </w:p>
        </w:tc>
      </w:tr>
      <w:tr w:rsidR="00C92075" w:rsidRPr="00AC595C" w:rsidTr="00913614">
        <w:trPr>
          <w:trHeight w:val="70"/>
        </w:trPr>
        <w:tc>
          <w:tcPr>
            <w:tcW w:w="7830" w:type="dxa"/>
            <w:shd w:val="clear" w:color="auto" w:fill="auto"/>
          </w:tcPr>
          <w:p w:rsidR="00C92075" w:rsidRPr="00AC595C" w:rsidRDefault="00C92075" w:rsidP="00C92075">
            <w:pPr>
              <w:jc w:val="both"/>
              <w:rPr>
                <w:lang w:val="es-MX"/>
              </w:rPr>
            </w:pPr>
            <w:r w:rsidRPr="00AC595C">
              <w:rPr>
                <w:sz w:val="22"/>
                <w:szCs w:val="22"/>
              </w:rPr>
              <w:t xml:space="preserve">4.Garantia tehnica </w:t>
            </w:r>
          </w:p>
        </w:tc>
        <w:tc>
          <w:tcPr>
            <w:tcW w:w="3240" w:type="dxa"/>
            <w:shd w:val="clear" w:color="auto" w:fill="auto"/>
          </w:tcPr>
          <w:p w:rsidR="00C92075" w:rsidRPr="00AC595C" w:rsidRDefault="00C92075" w:rsidP="008427EC">
            <w:pPr>
              <w:jc w:val="center"/>
            </w:pPr>
            <w:r w:rsidRPr="00AC595C">
              <w:rPr>
                <w:sz w:val="22"/>
                <w:szCs w:val="22"/>
              </w:rPr>
              <w:t>Acceptat □        Neacceptat □</w:t>
            </w:r>
          </w:p>
        </w:tc>
      </w:tr>
    </w:tbl>
    <w:p w:rsidR="005D4D3C" w:rsidRPr="00AC595C" w:rsidRDefault="005D4D3C" w:rsidP="005D4D3C">
      <w:pPr>
        <w:jc w:val="both"/>
        <w:rPr>
          <w:sz w:val="22"/>
          <w:szCs w:val="22"/>
          <w:lang w:val="es-MX"/>
        </w:rPr>
      </w:pPr>
      <w:r w:rsidRPr="00AC595C">
        <w:rPr>
          <w:sz w:val="22"/>
          <w:szCs w:val="22"/>
          <w:lang w:val="es-MX"/>
        </w:rPr>
        <w:t>(*) Garantia tehnica solicitata de achizitor: conform cerintelor din caietul de sarcini</w:t>
      </w:r>
    </w:p>
    <w:p w:rsidR="009E5378" w:rsidRPr="00AC595C" w:rsidRDefault="009E5378" w:rsidP="005D4D3C">
      <w:pPr>
        <w:jc w:val="both"/>
        <w:rPr>
          <w:b/>
          <w:sz w:val="22"/>
          <w:szCs w:val="22"/>
        </w:rPr>
      </w:pPr>
    </w:p>
    <w:p w:rsidR="005D4D3C" w:rsidRPr="00AC595C" w:rsidRDefault="005D4D3C" w:rsidP="005D4D3C">
      <w:pPr>
        <w:jc w:val="both"/>
        <w:rPr>
          <w:b/>
          <w:sz w:val="22"/>
          <w:szCs w:val="22"/>
        </w:rPr>
      </w:pPr>
      <w:r w:rsidRPr="00AC595C">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AC595C" w:rsidTr="00C92075">
        <w:tc>
          <w:tcPr>
            <w:tcW w:w="7830" w:type="dxa"/>
            <w:shd w:val="clear" w:color="auto" w:fill="auto"/>
            <w:vAlign w:val="center"/>
          </w:tcPr>
          <w:p w:rsidR="005D4D3C" w:rsidRPr="00AC595C" w:rsidRDefault="005D4D3C" w:rsidP="00C92075">
            <w:pPr>
              <w:jc w:val="both"/>
              <w:rPr>
                <w:b/>
              </w:rPr>
            </w:pPr>
            <w:r w:rsidRPr="00AC595C">
              <w:rPr>
                <w:b/>
                <w:sz w:val="22"/>
                <w:szCs w:val="22"/>
              </w:rPr>
              <w:t>SOLICITARE ACHIZITOR</w:t>
            </w:r>
          </w:p>
        </w:tc>
        <w:tc>
          <w:tcPr>
            <w:tcW w:w="3240" w:type="dxa"/>
            <w:shd w:val="clear" w:color="auto" w:fill="auto"/>
            <w:vAlign w:val="center"/>
          </w:tcPr>
          <w:p w:rsidR="005D4D3C" w:rsidRPr="00AC595C" w:rsidRDefault="005D4D3C" w:rsidP="00C92075">
            <w:pPr>
              <w:jc w:val="both"/>
            </w:pPr>
            <w:r w:rsidRPr="00AC595C">
              <w:rPr>
                <w:b/>
                <w:sz w:val="22"/>
                <w:szCs w:val="22"/>
              </w:rPr>
              <w:t>OFERTA FURNIZOR</w:t>
            </w:r>
            <w:r w:rsidRPr="00AC595C">
              <w:rPr>
                <w:sz w:val="22"/>
                <w:szCs w:val="22"/>
              </w:rPr>
              <w:t xml:space="preserve">      </w:t>
            </w:r>
          </w:p>
          <w:p w:rsidR="005D4D3C" w:rsidRPr="00AC595C" w:rsidRDefault="005D4D3C" w:rsidP="00C92075">
            <w:pPr>
              <w:jc w:val="both"/>
              <w:rPr>
                <w:lang w:val="es-MX"/>
              </w:rPr>
            </w:pPr>
            <w:r w:rsidRPr="00AC595C">
              <w:rPr>
                <w:sz w:val="22"/>
                <w:szCs w:val="22"/>
              </w:rPr>
              <w:t xml:space="preserve"> </w:t>
            </w:r>
            <w:r w:rsidRPr="00AC595C">
              <w:rPr>
                <w:i/>
                <w:sz w:val="22"/>
                <w:szCs w:val="22"/>
              </w:rPr>
              <w:t>(se bifează varianta dorită)</w:t>
            </w:r>
          </w:p>
        </w:tc>
      </w:tr>
      <w:tr w:rsidR="005D4D3C" w:rsidRPr="00AC595C" w:rsidTr="00C92075">
        <w:tc>
          <w:tcPr>
            <w:tcW w:w="7830" w:type="dxa"/>
            <w:shd w:val="clear" w:color="auto" w:fill="auto"/>
            <w:vAlign w:val="center"/>
          </w:tcPr>
          <w:p w:rsidR="005D4D3C" w:rsidRPr="00AC595C" w:rsidRDefault="005D4D3C" w:rsidP="00C92075">
            <w:pPr>
              <w:jc w:val="both"/>
              <w:rPr>
                <w:b/>
              </w:rPr>
            </w:pPr>
            <w:r w:rsidRPr="00AC595C">
              <w:rPr>
                <w:b/>
                <w:sz w:val="22"/>
                <w:szCs w:val="22"/>
              </w:rPr>
              <w:t xml:space="preserve">Angajament comercial : </w:t>
            </w:r>
            <w:r w:rsidRPr="00AC595C">
              <w:rPr>
                <w:sz w:val="22"/>
                <w:szCs w:val="22"/>
              </w:rPr>
              <w:t>contract (model anexat)</w:t>
            </w:r>
          </w:p>
        </w:tc>
        <w:tc>
          <w:tcPr>
            <w:tcW w:w="3240" w:type="dxa"/>
            <w:shd w:val="clear" w:color="auto" w:fill="auto"/>
            <w:vAlign w:val="center"/>
          </w:tcPr>
          <w:p w:rsidR="005D4D3C" w:rsidRPr="00AC595C" w:rsidRDefault="005D4D3C" w:rsidP="008427EC">
            <w:pPr>
              <w:jc w:val="center"/>
              <w:rPr>
                <w:b/>
                <w:lang w:val="es-MX"/>
              </w:rPr>
            </w:pPr>
            <w:r w:rsidRPr="00AC595C">
              <w:rPr>
                <w:sz w:val="22"/>
                <w:szCs w:val="22"/>
              </w:rPr>
              <w:t>Acceptat □   Neacceptat □</w:t>
            </w:r>
          </w:p>
        </w:tc>
      </w:tr>
      <w:tr w:rsidR="005D4D3C" w:rsidRPr="00AC595C" w:rsidTr="00C92075">
        <w:trPr>
          <w:trHeight w:val="294"/>
        </w:trPr>
        <w:tc>
          <w:tcPr>
            <w:tcW w:w="7830" w:type="dxa"/>
            <w:shd w:val="clear" w:color="auto" w:fill="auto"/>
          </w:tcPr>
          <w:p w:rsidR="005D4D3C" w:rsidRPr="00AC595C" w:rsidRDefault="005D4D3C" w:rsidP="00C92075">
            <w:pPr>
              <w:jc w:val="both"/>
            </w:pPr>
            <w:r w:rsidRPr="00AC595C">
              <w:rPr>
                <w:b/>
                <w:sz w:val="22"/>
                <w:szCs w:val="22"/>
              </w:rPr>
              <w:t xml:space="preserve">Conditii de plata : </w:t>
            </w:r>
            <w:r w:rsidRPr="00AC595C">
              <w:rPr>
                <w:sz w:val="22"/>
                <w:szCs w:val="22"/>
              </w:rPr>
              <w:t>conform contract</w:t>
            </w:r>
          </w:p>
        </w:tc>
        <w:tc>
          <w:tcPr>
            <w:tcW w:w="3240" w:type="dxa"/>
            <w:shd w:val="clear" w:color="auto" w:fill="auto"/>
            <w:vAlign w:val="center"/>
          </w:tcPr>
          <w:p w:rsidR="005D4D3C" w:rsidRPr="00AC595C" w:rsidRDefault="005D4D3C" w:rsidP="008427EC">
            <w:pPr>
              <w:jc w:val="center"/>
            </w:pPr>
            <w:r w:rsidRPr="00AC595C">
              <w:rPr>
                <w:sz w:val="22"/>
                <w:szCs w:val="22"/>
              </w:rPr>
              <w:t>Acceptat □   Neacceptat □</w:t>
            </w:r>
          </w:p>
        </w:tc>
      </w:tr>
      <w:tr w:rsidR="00B51FB2" w:rsidRPr="00AC595C" w:rsidTr="00C92075">
        <w:trPr>
          <w:trHeight w:val="294"/>
        </w:trPr>
        <w:tc>
          <w:tcPr>
            <w:tcW w:w="7830" w:type="dxa"/>
            <w:shd w:val="clear" w:color="auto" w:fill="auto"/>
          </w:tcPr>
          <w:p w:rsidR="00A0241F" w:rsidRPr="00AC595C" w:rsidRDefault="00F102FF" w:rsidP="00F102FF">
            <w:pPr>
              <w:pStyle w:val="BodyText"/>
              <w:spacing w:line="264" w:lineRule="auto"/>
              <w:rPr>
                <w:b/>
                <w:noProof/>
                <w:lang w:val="en-US" w:eastAsia="ro-RO"/>
              </w:rPr>
            </w:pPr>
            <w:r w:rsidRPr="00AC595C">
              <w:rPr>
                <w:b/>
                <w:noProof/>
                <w:sz w:val="22"/>
                <w:szCs w:val="22"/>
                <w:lang w:val="en-US" w:eastAsia="ro-RO"/>
              </w:rPr>
              <w:t>Garantia de buna executie :</w:t>
            </w:r>
          </w:p>
          <w:p w:rsidR="00F102FF" w:rsidRPr="00AC595C" w:rsidRDefault="00F102FF" w:rsidP="00F102FF">
            <w:pPr>
              <w:pStyle w:val="BodyText"/>
              <w:spacing w:line="264" w:lineRule="auto"/>
              <w:rPr>
                <w:b/>
                <w:noProof/>
                <w:lang w:val="en-US" w:eastAsia="ro-RO"/>
              </w:rPr>
            </w:pPr>
            <w:r w:rsidRPr="00AC595C">
              <w:rPr>
                <w:b/>
                <w:noProof/>
                <w:sz w:val="22"/>
                <w:szCs w:val="22"/>
                <w:lang w:val="en-US" w:eastAsia="ro-RO"/>
              </w:rPr>
              <w:t>Cuantum garanţie: 5 % din valoarea contractului fara TVA</w:t>
            </w:r>
          </w:p>
          <w:p w:rsidR="00F102FF" w:rsidRPr="00C13520" w:rsidRDefault="00F102FF" w:rsidP="00F102FF">
            <w:pPr>
              <w:pStyle w:val="BodyText"/>
              <w:rPr>
                <w:noProof/>
                <w:lang w:val="en-US" w:eastAsia="ro-RO"/>
              </w:rPr>
            </w:pPr>
            <w:r w:rsidRPr="00AC595C">
              <w:rPr>
                <w:noProof/>
                <w:sz w:val="22"/>
                <w:szCs w:val="22"/>
                <w:lang w:val="en-US" w:eastAsia="ro-RO"/>
              </w:rPr>
              <w:t>Mod de constituire:</w:t>
            </w:r>
          </w:p>
          <w:p w:rsidR="00C13520" w:rsidRPr="00C13520" w:rsidRDefault="00C13520" w:rsidP="00C13520">
            <w:pPr>
              <w:pStyle w:val="BodyText"/>
              <w:rPr>
                <w:noProof/>
                <w:lang w:val="en-US" w:eastAsia="ro-RO"/>
              </w:rPr>
            </w:pPr>
            <w:r w:rsidRPr="00C13520">
              <w:rPr>
                <w:noProof/>
                <w:sz w:val="22"/>
                <w:szCs w:val="22"/>
                <w:lang w:val="en-US" w:eastAsia="ro-RO"/>
              </w:rPr>
              <w:t>a) virament bancar in contul beneficiarului mentionat la capitolul 1.</w:t>
            </w:r>
            <w:r w:rsidRPr="00C13520">
              <w:rPr>
                <w:noProof/>
                <w:sz w:val="22"/>
                <w:szCs w:val="22"/>
                <w:lang w:val="en-US" w:eastAsia="ro-RO"/>
              </w:rPr>
              <w:tab/>
            </w:r>
          </w:p>
          <w:p w:rsidR="00C13520" w:rsidRPr="00C13520" w:rsidRDefault="00C13520" w:rsidP="00C13520">
            <w:pPr>
              <w:jc w:val="both"/>
            </w:pPr>
            <w:r w:rsidRPr="00C13520">
              <w:rPr>
                <w:sz w:val="22"/>
                <w:szCs w:val="22"/>
              </w:rPr>
              <w:tab/>
              <w:t xml:space="preserve">b) instrument de garantare emis în condiţiile legii, astfel:  </w:t>
            </w:r>
          </w:p>
          <w:p w:rsidR="00C13520" w:rsidRPr="00C13520" w:rsidRDefault="00C13520" w:rsidP="00C13520">
            <w:pPr>
              <w:numPr>
                <w:ilvl w:val="0"/>
                <w:numId w:val="3"/>
              </w:numPr>
              <w:jc w:val="both"/>
            </w:pPr>
            <w:r w:rsidRPr="00C13520">
              <w:rPr>
                <w:sz w:val="22"/>
                <w:szCs w:val="22"/>
              </w:rPr>
              <w:t>scrisoare de garanţie emisă de o instituţie de credit bancara sau de o instituţie financiara nebancara din România sau din alt stat, sau</w:t>
            </w:r>
          </w:p>
          <w:p w:rsidR="00C13520" w:rsidRPr="00C13520" w:rsidRDefault="00C13520" w:rsidP="00C13520">
            <w:pPr>
              <w:ind w:firstLine="360"/>
              <w:jc w:val="both"/>
            </w:pPr>
            <w:r w:rsidRPr="00C13520">
              <w:rPr>
                <w:sz w:val="22"/>
                <w:szCs w:val="22"/>
              </w:rPr>
              <w:t xml:space="preserve"> ii) </w:t>
            </w:r>
            <w:r w:rsidRPr="00C13520">
              <w:rPr>
                <w:sz w:val="22"/>
                <w:szCs w:val="22"/>
              </w:rPr>
              <w:tab/>
              <w:t xml:space="preserve">asigurare de garanţii emisă:  </w:t>
            </w:r>
          </w:p>
          <w:p w:rsidR="00C13520" w:rsidRPr="00C13520" w:rsidRDefault="00C13520" w:rsidP="00C13520">
            <w:pPr>
              <w:jc w:val="both"/>
            </w:pPr>
            <w:r w:rsidRPr="00C13520">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C13520" w:rsidRPr="00C13520" w:rsidRDefault="00C13520" w:rsidP="00C13520">
            <w:pPr>
              <w:jc w:val="both"/>
            </w:pPr>
            <w:r w:rsidRPr="00C13520">
              <w:rPr>
                <w:sz w:val="22"/>
                <w:szCs w:val="22"/>
              </w:rPr>
              <w:t xml:space="preserve">   - fie de o societate de asigurări dintr-un stat terţ printr-o sucursală autorizată în România de către Autoritatea de Supraveghere Financiară, </w:t>
            </w:r>
          </w:p>
          <w:p w:rsidR="00C13520" w:rsidRPr="00C13520" w:rsidRDefault="00C13520" w:rsidP="00C13520">
            <w:pPr>
              <w:jc w:val="both"/>
            </w:pPr>
            <w:r w:rsidRPr="00C13520">
              <w:rPr>
                <w:sz w:val="22"/>
                <w:szCs w:val="22"/>
              </w:rPr>
              <w:lastRenderedPageBreak/>
              <w:t xml:space="preserve">prezentat în original de către contractant, care sa prevada ca plata sumelor reclamate de beneficiar se face neconditionat si irevocabil, la prima cerere a beneficiarului, oricand pe durata de valabilitate a instrumentului de garantare, fara nicio formalitate suplimentara, pana la concurenta sumei garantate. Valabilitatea instrumentului de garantare trebuie sa depaseasca cu minim 30 de zile termenul de livrare a produselor. In cazul in care furnizorul intarzie livrarea produselor, valabilitatea instrumentului de garantare se va prelungi  corespunzator); </w:t>
            </w:r>
          </w:p>
          <w:p w:rsidR="00C13520" w:rsidRPr="00C13520" w:rsidRDefault="00C13520" w:rsidP="00C13520">
            <w:pPr>
              <w:pStyle w:val="BodyText"/>
              <w:numPr>
                <w:ilvl w:val="0"/>
                <w:numId w:val="2"/>
              </w:numPr>
              <w:tabs>
                <w:tab w:val="clear" w:pos="927"/>
                <w:tab w:val="num" w:pos="1080"/>
              </w:tabs>
              <w:spacing w:after="0"/>
              <w:ind w:left="1080"/>
              <w:jc w:val="both"/>
              <w:rPr>
                <w:noProof/>
                <w:lang w:val="en-US" w:eastAsia="ro-RO"/>
              </w:rPr>
            </w:pPr>
            <w:r w:rsidRPr="00C13520">
              <w:rPr>
                <w:noProof/>
                <w:sz w:val="22"/>
                <w:szCs w:val="22"/>
                <w:lang w:val="en-US" w:eastAsia="ro-RO"/>
              </w:rPr>
              <w:t>depunerea la casieria achizitorului, în numerar, în cazul în care valoarea garanţiei de bună execuţie este mai mică de 5.000 lei; sau</w:t>
            </w:r>
          </w:p>
          <w:p w:rsidR="00C13520" w:rsidRPr="00C13520" w:rsidRDefault="00C13520" w:rsidP="00C13520">
            <w:pPr>
              <w:pStyle w:val="BodyText"/>
              <w:numPr>
                <w:ilvl w:val="0"/>
                <w:numId w:val="2"/>
              </w:numPr>
              <w:tabs>
                <w:tab w:val="clear" w:pos="927"/>
                <w:tab w:val="num" w:pos="1080"/>
              </w:tabs>
              <w:spacing w:after="0"/>
              <w:ind w:left="1080"/>
              <w:jc w:val="both"/>
              <w:rPr>
                <w:noProof/>
                <w:lang w:val="en-US" w:eastAsia="ro-RO"/>
              </w:rPr>
            </w:pPr>
            <w:r w:rsidRPr="00C13520">
              <w:rPr>
                <w:noProof/>
                <w:sz w:val="22"/>
                <w:szCs w:val="22"/>
                <w:lang w:val="en-US" w:eastAsia="ro-RO"/>
              </w:rPr>
              <w:t>prin combinarea a două sau mai multe dintre modalităţile de constituire prevăzute la lit. a)-c).</w:t>
            </w:r>
          </w:p>
          <w:p w:rsidR="00C13520" w:rsidRPr="006C0898" w:rsidRDefault="00C13520" w:rsidP="00C13520">
            <w:pPr>
              <w:ind w:firstLine="720"/>
              <w:jc w:val="both"/>
              <w:rPr>
                <w:color w:val="000000" w:themeColor="text1"/>
                <w:sz w:val="26"/>
                <w:szCs w:val="26"/>
              </w:rPr>
            </w:pPr>
            <w:r w:rsidRPr="00C13520">
              <w:rPr>
                <w:sz w:val="22"/>
                <w:szCs w:val="22"/>
              </w:rPr>
              <w:t>Garanţia de bună execuţie se constituie în termen de 5 zile lucrătoare de la data perfectării contractului. Acest termen poate fi prelungit la solicitarea justificată a contractantului, fără a depăşi 15 zile de la data perfectării contractului. În cazul în care contractantul nu prezintă dovada constituirii garanţiei de bună execuţie în forma si la termenul convenite prin contract, achizitorul va putea considera contractul rezolvit de plin drept, cu notificare prealabilă.</w:t>
            </w:r>
          </w:p>
          <w:p w:rsidR="00B51FB2" w:rsidRPr="00AC595C" w:rsidRDefault="00B51FB2" w:rsidP="00A0241F">
            <w:pPr>
              <w:ind w:firstLine="720"/>
              <w:jc w:val="both"/>
              <w:rPr>
                <w:color w:val="000000"/>
              </w:rPr>
            </w:pPr>
          </w:p>
        </w:tc>
        <w:tc>
          <w:tcPr>
            <w:tcW w:w="3240" w:type="dxa"/>
            <w:shd w:val="clear" w:color="auto" w:fill="auto"/>
            <w:vAlign w:val="center"/>
          </w:tcPr>
          <w:p w:rsidR="00B51FB2" w:rsidRPr="00AC595C" w:rsidRDefault="00C01BF5" w:rsidP="008427EC">
            <w:pPr>
              <w:jc w:val="center"/>
              <w:rPr>
                <w:color w:val="FF0000"/>
              </w:rPr>
            </w:pPr>
            <w:r w:rsidRPr="00AC595C">
              <w:rPr>
                <w:sz w:val="22"/>
                <w:szCs w:val="22"/>
              </w:rPr>
              <w:lastRenderedPageBreak/>
              <w:t>Acceptat □   Neacceptat □</w:t>
            </w:r>
          </w:p>
        </w:tc>
      </w:tr>
      <w:tr w:rsidR="00AD253E" w:rsidRPr="00AC595C" w:rsidTr="00F9320B">
        <w:trPr>
          <w:trHeight w:val="455"/>
        </w:trPr>
        <w:tc>
          <w:tcPr>
            <w:tcW w:w="7830" w:type="dxa"/>
            <w:shd w:val="clear" w:color="auto" w:fill="auto"/>
          </w:tcPr>
          <w:p w:rsidR="00AD253E" w:rsidRPr="00834A08" w:rsidRDefault="00AD253E" w:rsidP="00834A08">
            <w:pPr>
              <w:pStyle w:val="BodyText"/>
              <w:jc w:val="both"/>
              <w:rPr>
                <w:rFonts w:ascii="Arial" w:hAnsi="Arial" w:cs="Arial"/>
                <w:lang w:val="es-ES"/>
              </w:rPr>
            </w:pPr>
            <w:r w:rsidRPr="00834A08">
              <w:rPr>
                <w:b/>
                <w:noProof/>
                <w:sz w:val="22"/>
                <w:szCs w:val="22"/>
                <w:lang w:val="en-US" w:eastAsia="ro-RO"/>
              </w:rPr>
              <w:lastRenderedPageBreak/>
              <w:t>Livrare</w:t>
            </w:r>
            <w:r w:rsidRPr="00834A08">
              <w:rPr>
                <w:noProof/>
                <w:sz w:val="22"/>
                <w:szCs w:val="22"/>
                <w:lang w:val="en-US" w:eastAsia="ro-RO"/>
              </w:rPr>
              <w:t xml:space="preserve">: </w:t>
            </w:r>
            <w:proofErr w:type="spellStart"/>
            <w:r w:rsidR="00834A08" w:rsidRPr="00834A08">
              <w:rPr>
                <w:noProof/>
                <w:sz w:val="22"/>
                <w:szCs w:val="22"/>
                <w:lang w:val="en-US" w:eastAsia="ro-RO"/>
              </w:rPr>
              <w:t>Livrarea</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produselor</w:t>
            </w:r>
            <w:proofErr w:type="spellEnd"/>
            <w:r w:rsidR="00834A08" w:rsidRPr="00834A08">
              <w:rPr>
                <w:noProof/>
                <w:sz w:val="22"/>
                <w:szCs w:val="22"/>
                <w:lang w:val="en-US" w:eastAsia="ro-RO"/>
              </w:rPr>
              <w:t xml:space="preserve"> se face franco </w:t>
            </w:r>
            <w:proofErr w:type="spellStart"/>
            <w:r w:rsidR="00834A08" w:rsidRPr="00834A08">
              <w:rPr>
                <w:noProof/>
                <w:sz w:val="22"/>
                <w:szCs w:val="22"/>
                <w:lang w:val="en-US" w:eastAsia="ro-RO"/>
              </w:rPr>
              <w:t>depozit</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beneficiar</w:t>
            </w:r>
            <w:proofErr w:type="spellEnd"/>
            <w:r w:rsidR="00834A08" w:rsidRPr="00834A08">
              <w:rPr>
                <w:noProof/>
                <w:sz w:val="22"/>
                <w:szCs w:val="22"/>
                <w:lang w:val="en-US" w:eastAsia="ro-RO"/>
              </w:rPr>
              <w:t xml:space="preserve"> – CTE </w:t>
            </w:r>
            <w:proofErr w:type="spellStart"/>
            <w:r w:rsidR="00834A08" w:rsidRPr="00834A08">
              <w:rPr>
                <w:noProof/>
                <w:sz w:val="22"/>
                <w:szCs w:val="22"/>
                <w:lang w:val="en-US" w:eastAsia="ro-RO"/>
              </w:rPr>
              <w:t>Progresu</w:t>
            </w:r>
            <w:proofErr w:type="spellEnd"/>
            <w:r w:rsidR="00834A08" w:rsidRPr="00834A08">
              <w:rPr>
                <w:noProof/>
                <w:sz w:val="22"/>
                <w:szCs w:val="22"/>
                <w:lang w:val="en-US" w:eastAsia="ro-RO"/>
              </w:rPr>
              <w:t xml:space="preserve">, in </w:t>
            </w:r>
            <w:proofErr w:type="spellStart"/>
            <w:r w:rsidR="00834A08" w:rsidRPr="00834A08">
              <w:rPr>
                <w:noProof/>
                <w:sz w:val="22"/>
                <w:szCs w:val="22"/>
                <w:lang w:val="en-US" w:eastAsia="ro-RO"/>
              </w:rPr>
              <w:t>intervalul</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orar</w:t>
            </w:r>
            <w:proofErr w:type="spellEnd"/>
            <w:r w:rsidR="00834A08" w:rsidRPr="00834A08">
              <w:rPr>
                <w:noProof/>
                <w:sz w:val="22"/>
                <w:szCs w:val="22"/>
                <w:lang w:val="en-US" w:eastAsia="ro-RO"/>
              </w:rPr>
              <w:t xml:space="preserve"> 7-15 in </w:t>
            </w:r>
            <w:proofErr w:type="spellStart"/>
            <w:r w:rsidR="00834A08" w:rsidRPr="00834A08">
              <w:rPr>
                <w:noProof/>
                <w:sz w:val="22"/>
                <w:szCs w:val="22"/>
                <w:lang w:val="en-US" w:eastAsia="ro-RO"/>
              </w:rPr>
              <w:t>zilele</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lucratoare</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cu</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asigurarea</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mijloacelor</w:t>
            </w:r>
            <w:proofErr w:type="spellEnd"/>
            <w:r w:rsidR="00834A08" w:rsidRPr="00834A08">
              <w:rPr>
                <w:noProof/>
                <w:sz w:val="22"/>
                <w:szCs w:val="22"/>
                <w:lang w:val="en-US" w:eastAsia="ro-RO"/>
              </w:rPr>
              <w:t xml:space="preserve"> de transport si </w:t>
            </w:r>
            <w:proofErr w:type="spellStart"/>
            <w:r w:rsidR="00834A08" w:rsidRPr="00834A08">
              <w:rPr>
                <w:noProof/>
                <w:sz w:val="22"/>
                <w:szCs w:val="22"/>
                <w:lang w:val="en-US" w:eastAsia="ro-RO"/>
              </w:rPr>
              <w:t>suportarea</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cheltuielilor</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aferente</w:t>
            </w:r>
            <w:proofErr w:type="spellEnd"/>
            <w:r w:rsidR="00834A08" w:rsidRPr="00834A08">
              <w:rPr>
                <w:noProof/>
                <w:sz w:val="22"/>
                <w:szCs w:val="22"/>
                <w:lang w:val="en-US" w:eastAsia="ro-RO"/>
              </w:rPr>
              <w:t xml:space="preserve"> de </w:t>
            </w:r>
            <w:proofErr w:type="spellStart"/>
            <w:r w:rsidR="00834A08" w:rsidRPr="00834A08">
              <w:rPr>
                <w:noProof/>
                <w:sz w:val="22"/>
                <w:szCs w:val="22"/>
                <w:lang w:val="en-US" w:eastAsia="ro-RO"/>
              </w:rPr>
              <w:t>catre</w:t>
            </w:r>
            <w:proofErr w:type="spellEnd"/>
            <w:r w:rsidR="00834A08" w:rsidRPr="00834A08">
              <w:rPr>
                <w:noProof/>
                <w:sz w:val="22"/>
                <w:szCs w:val="22"/>
                <w:lang w:val="en-US" w:eastAsia="ro-RO"/>
              </w:rPr>
              <w:t xml:space="preserve"> </w:t>
            </w:r>
            <w:proofErr w:type="spellStart"/>
            <w:r w:rsidR="00834A08" w:rsidRPr="00834A08">
              <w:rPr>
                <w:noProof/>
                <w:sz w:val="22"/>
                <w:szCs w:val="22"/>
                <w:lang w:val="en-US" w:eastAsia="ro-RO"/>
              </w:rPr>
              <w:t>furnizor</w:t>
            </w:r>
            <w:proofErr w:type="spellEnd"/>
            <w:r w:rsidR="00834A08" w:rsidRPr="00834A08">
              <w:rPr>
                <w:noProof/>
                <w:sz w:val="22"/>
                <w:szCs w:val="22"/>
                <w:lang w:val="en-US" w:eastAsia="ro-RO"/>
              </w:rPr>
              <w:t>.</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AC595C" w:rsidRDefault="00AD253E" w:rsidP="00B2282E">
            <w:pPr>
              <w:jc w:val="both"/>
            </w:pPr>
            <w:r w:rsidRPr="00AC595C">
              <w:rPr>
                <w:b/>
                <w:sz w:val="22"/>
                <w:szCs w:val="22"/>
              </w:rPr>
              <w:t>Documente însoţitoare</w:t>
            </w:r>
            <w:r w:rsidRPr="00AC595C">
              <w:rPr>
                <w:sz w:val="22"/>
                <w:szCs w:val="22"/>
              </w:rPr>
              <w:t xml:space="preserve"> ale produselor livrate: conform cerintelor caietului de sarcini</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AD253E" w:rsidRPr="00AC595C" w:rsidTr="00C92075">
        <w:trPr>
          <w:trHeight w:val="70"/>
        </w:trPr>
        <w:tc>
          <w:tcPr>
            <w:tcW w:w="7830" w:type="dxa"/>
            <w:shd w:val="clear" w:color="auto" w:fill="auto"/>
          </w:tcPr>
          <w:p w:rsidR="00AD253E" w:rsidRPr="00834A08" w:rsidRDefault="00AD253E" w:rsidP="00B2282E">
            <w:pPr>
              <w:jc w:val="both"/>
              <w:rPr>
                <w:b/>
              </w:rPr>
            </w:pPr>
            <w:r w:rsidRPr="00834A08">
              <w:rPr>
                <w:b/>
                <w:sz w:val="22"/>
                <w:szCs w:val="22"/>
              </w:rPr>
              <w:t xml:space="preserve">Adresa livrare: </w:t>
            </w:r>
          </w:p>
          <w:p w:rsidR="00AD253E" w:rsidRPr="00AC595C" w:rsidRDefault="00AD253E" w:rsidP="00B2282E">
            <w:pPr>
              <w:jc w:val="both"/>
            </w:pPr>
            <w:r w:rsidRPr="00AC595C">
              <w:rPr>
                <w:sz w:val="22"/>
                <w:szCs w:val="22"/>
              </w:rPr>
              <w:t>Centrala Termoelectrică Progresu - Bucureşti, str. Pogoanelor nr. 1A, sector 4</w:t>
            </w:r>
          </w:p>
        </w:tc>
        <w:tc>
          <w:tcPr>
            <w:tcW w:w="3240" w:type="dxa"/>
            <w:shd w:val="clear" w:color="auto" w:fill="auto"/>
            <w:vAlign w:val="center"/>
          </w:tcPr>
          <w:p w:rsidR="00AD253E" w:rsidRPr="00AC595C" w:rsidRDefault="00AD253E" w:rsidP="008427EC">
            <w:pPr>
              <w:jc w:val="center"/>
            </w:pPr>
            <w:r w:rsidRPr="00AC595C">
              <w:rPr>
                <w:sz w:val="22"/>
                <w:szCs w:val="22"/>
              </w:rPr>
              <w:t>Acceptat □   Neacceptat □</w:t>
            </w:r>
          </w:p>
        </w:tc>
      </w:tr>
      <w:tr w:rsidR="005D4D3C" w:rsidRPr="00AC595C" w:rsidTr="005D4D3C">
        <w:trPr>
          <w:trHeight w:val="666"/>
        </w:trPr>
        <w:tc>
          <w:tcPr>
            <w:tcW w:w="7830" w:type="dxa"/>
            <w:shd w:val="clear" w:color="auto" w:fill="auto"/>
            <w:vAlign w:val="center"/>
          </w:tcPr>
          <w:p w:rsidR="005D4D3C" w:rsidRPr="00AC595C" w:rsidRDefault="005D4D3C" w:rsidP="00C92075">
            <w:pPr>
              <w:jc w:val="both"/>
              <w:rPr>
                <w:b/>
              </w:rPr>
            </w:pPr>
            <w:r w:rsidRPr="00AC595C">
              <w:rPr>
                <w:b/>
                <w:sz w:val="22"/>
                <w:szCs w:val="22"/>
              </w:rPr>
              <w:t>Model contract propus de achizitor</w:t>
            </w:r>
          </w:p>
        </w:tc>
        <w:tc>
          <w:tcPr>
            <w:tcW w:w="3240" w:type="dxa"/>
            <w:shd w:val="clear" w:color="auto" w:fill="auto"/>
            <w:vAlign w:val="center"/>
          </w:tcPr>
          <w:p w:rsidR="005D4D3C" w:rsidRPr="00AC595C" w:rsidRDefault="005D4D3C" w:rsidP="008427EC">
            <w:pPr>
              <w:ind w:left="108"/>
              <w:jc w:val="center"/>
            </w:pPr>
            <w:r w:rsidRPr="00AC595C">
              <w:rPr>
                <w:sz w:val="22"/>
                <w:szCs w:val="22"/>
              </w:rPr>
              <w:t>Acceptat □</w:t>
            </w:r>
          </w:p>
          <w:p w:rsidR="005D4D3C" w:rsidRPr="00AC595C" w:rsidRDefault="005D4D3C" w:rsidP="008427EC">
            <w:pPr>
              <w:ind w:left="108"/>
              <w:jc w:val="center"/>
            </w:pPr>
            <w:r w:rsidRPr="00AC595C">
              <w:rPr>
                <w:sz w:val="22"/>
                <w:szCs w:val="22"/>
              </w:rPr>
              <w:t>Neacceptat □</w:t>
            </w:r>
          </w:p>
          <w:p w:rsidR="005D4D3C" w:rsidRPr="00AC595C" w:rsidRDefault="005D4D3C" w:rsidP="008427EC">
            <w:pPr>
              <w:ind w:left="108"/>
              <w:jc w:val="center"/>
            </w:pPr>
            <w:r w:rsidRPr="00AC595C">
              <w:rPr>
                <w:sz w:val="22"/>
                <w:szCs w:val="22"/>
              </w:rPr>
              <w:t>Cu obiectiuni □</w:t>
            </w:r>
          </w:p>
          <w:p w:rsidR="005D4D3C" w:rsidRPr="00AC595C" w:rsidRDefault="005D4D3C" w:rsidP="008427EC">
            <w:pPr>
              <w:jc w:val="center"/>
              <w:rPr>
                <w:b/>
              </w:rPr>
            </w:pPr>
            <w:r w:rsidRPr="00AC595C">
              <w:rPr>
                <w:sz w:val="22"/>
                <w:szCs w:val="22"/>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Pr="00EB26C3" w:rsidRDefault="00DD410E" w:rsidP="00A66B8A">
      <w:pPr>
        <w:rPr>
          <w:b/>
          <w:sz w:val="20"/>
          <w:szCs w:val="20"/>
        </w:rPr>
      </w:pPr>
      <w:r w:rsidRPr="00EB26C3">
        <w:rPr>
          <w:b/>
          <w:sz w:val="20"/>
          <w:szCs w:val="20"/>
        </w:rPr>
        <w:t xml:space="preserve">   </w:t>
      </w:r>
      <w:r w:rsidR="00A66B8A">
        <w:rPr>
          <w:b/>
          <w:sz w:val="20"/>
          <w:szCs w:val="20"/>
        </w:rPr>
        <w:t xml:space="preserve">                               </w:t>
      </w: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EC0" w:rsidRDefault="00610EC0" w:rsidP="00FC3321">
      <w:r>
        <w:separator/>
      </w:r>
    </w:p>
  </w:endnote>
  <w:endnote w:type="continuationSeparator" w:id="0">
    <w:p w:rsidR="00610EC0" w:rsidRDefault="00610EC0"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EC0" w:rsidRDefault="00610EC0" w:rsidP="00FC3321">
      <w:r>
        <w:separator/>
      </w:r>
    </w:p>
  </w:footnote>
  <w:footnote w:type="continuationSeparator" w:id="0">
    <w:p w:rsidR="00610EC0" w:rsidRDefault="00610EC0"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DB5CDC"/>
    <w:multiLevelType w:val="hybridMultilevel"/>
    <w:tmpl w:val="D4A08B50"/>
    <w:lvl w:ilvl="0" w:tplc="7A7C8362">
      <w:numFmt w:val="bullet"/>
      <w:lvlText w:val="-"/>
      <w:lvlJc w:val="left"/>
      <w:pPr>
        <w:ind w:left="405" w:hanging="360"/>
      </w:pPr>
      <w:rPr>
        <w:rFonts w:ascii="Times New Roman" w:eastAsia="Times New Roman" w:hAnsi="Times New Roman" w:cs="Times New Roman"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0"/>
  </w:num>
  <w:num w:numId="5">
    <w:abstractNumId w:val="11"/>
  </w:num>
  <w:num w:numId="6">
    <w:abstractNumId w:val="6"/>
  </w:num>
  <w:num w:numId="7">
    <w:abstractNumId w:val="0"/>
  </w:num>
  <w:num w:numId="8">
    <w:abstractNumId w:val="13"/>
  </w:num>
  <w:num w:numId="9">
    <w:abstractNumId w:val="12"/>
  </w:num>
  <w:num w:numId="10">
    <w:abstractNumId w:val="7"/>
  </w:num>
  <w:num w:numId="11">
    <w:abstractNumId w:val="9"/>
  </w:num>
  <w:num w:numId="12">
    <w:abstractNumId w:val="14"/>
  </w:num>
  <w:num w:numId="13">
    <w:abstractNumId w:val="8"/>
  </w:num>
  <w:num w:numId="14">
    <w:abstractNumId w:val="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D5783"/>
    <w:rsid w:val="000E3FEA"/>
    <w:rsid w:val="00105815"/>
    <w:rsid w:val="00115509"/>
    <w:rsid w:val="001406DA"/>
    <w:rsid w:val="00144800"/>
    <w:rsid w:val="00147CB4"/>
    <w:rsid w:val="00153F14"/>
    <w:rsid w:val="00191A8A"/>
    <w:rsid w:val="001A1AC2"/>
    <w:rsid w:val="001A2625"/>
    <w:rsid w:val="001A5A88"/>
    <w:rsid w:val="001B728C"/>
    <w:rsid w:val="001D3C8B"/>
    <w:rsid w:val="001D5E66"/>
    <w:rsid w:val="00220205"/>
    <w:rsid w:val="00234B32"/>
    <w:rsid w:val="002407D4"/>
    <w:rsid w:val="00266A5A"/>
    <w:rsid w:val="002756BA"/>
    <w:rsid w:val="002826CA"/>
    <w:rsid w:val="00293424"/>
    <w:rsid w:val="002C06E5"/>
    <w:rsid w:val="002D44F5"/>
    <w:rsid w:val="002E6E5F"/>
    <w:rsid w:val="002E7173"/>
    <w:rsid w:val="00320078"/>
    <w:rsid w:val="003466C1"/>
    <w:rsid w:val="0035359F"/>
    <w:rsid w:val="00375438"/>
    <w:rsid w:val="0039007E"/>
    <w:rsid w:val="003B0894"/>
    <w:rsid w:val="003B15D7"/>
    <w:rsid w:val="003D5111"/>
    <w:rsid w:val="003E4D20"/>
    <w:rsid w:val="003F0315"/>
    <w:rsid w:val="003F49F8"/>
    <w:rsid w:val="00404CA6"/>
    <w:rsid w:val="0045007B"/>
    <w:rsid w:val="00531E2D"/>
    <w:rsid w:val="00546894"/>
    <w:rsid w:val="0056020D"/>
    <w:rsid w:val="005A34EC"/>
    <w:rsid w:val="005A7A66"/>
    <w:rsid w:val="005D4D3C"/>
    <w:rsid w:val="005E1494"/>
    <w:rsid w:val="00610EC0"/>
    <w:rsid w:val="006303A5"/>
    <w:rsid w:val="006856DF"/>
    <w:rsid w:val="006950CE"/>
    <w:rsid w:val="006A4FFF"/>
    <w:rsid w:val="006B3457"/>
    <w:rsid w:val="006D2285"/>
    <w:rsid w:val="006E2789"/>
    <w:rsid w:val="006E6A70"/>
    <w:rsid w:val="006F09EC"/>
    <w:rsid w:val="006F2A3D"/>
    <w:rsid w:val="006F7648"/>
    <w:rsid w:val="00701095"/>
    <w:rsid w:val="00705EB4"/>
    <w:rsid w:val="00706442"/>
    <w:rsid w:val="007205AE"/>
    <w:rsid w:val="00731FC4"/>
    <w:rsid w:val="00735BA0"/>
    <w:rsid w:val="00777C8E"/>
    <w:rsid w:val="007A5A65"/>
    <w:rsid w:val="007C0E33"/>
    <w:rsid w:val="008064E0"/>
    <w:rsid w:val="00834A08"/>
    <w:rsid w:val="008427EC"/>
    <w:rsid w:val="008447BF"/>
    <w:rsid w:val="008467F1"/>
    <w:rsid w:val="00872547"/>
    <w:rsid w:val="00877047"/>
    <w:rsid w:val="008946D8"/>
    <w:rsid w:val="008A1F37"/>
    <w:rsid w:val="008E6533"/>
    <w:rsid w:val="008F2077"/>
    <w:rsid w:val="00913614"/>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D84"/>
    <w:rsid w:val="00AC04D7"/>
    <w:rsid w:val="00AC595C"/>
    <w:rsid w:val="00AD0C3C"/>
    <w:rsid w:val="00AD253E"/>
    <w:rsid w:val="00AD2DB1"/>
    <w:rsid w:val="00AD3F47"/>
    <w:rsid w:val="00B01CBD"/>
    <w:rsid w:val="00B05F1C"/>
    <w:rsid w:val="00B51A6A"/>
    <w:rsid w:val="00B51FB2"/>
    <w:rsid w:val="00B75468"/>
    <w:rsid w:val="00BE7E65"/>
    <w:rsid w:val="00C01BF5"/>
    <w:rsid w:val="00C021E0"/>
    <w:rsid w:val="00C13520"/>
    <w:rsid w:val="00C3060A"/>
    <w:rsid w:val="00C5305F"/>
    <w:rsid w:val="00C53066"/>
    <w:rsid w:val="00C62AFC"/>
    <w:rsid w:val="00C668F7"/>
    <w:rsid w:val="00C80263"/>
    <w:rsid w:val="00C92075"/>
    <w:rsid w:val="00CB5525"/>
    <w:rsid w:val="00CC0356"/>
    <w:rsid w:val="00D23C4E"/>
    <w:rsid w:val="00D2425A"/>
    <w:rsid w:val="00D2433C"/>
    <w:rsid w:val="00D43F3E"/>
    <w:rsid w:val="00D455CA"/>
    <w:rsid w:val="00D47EB3"/>
    <w:rsid w:val="00D66458"/>
    <w:rsid w:val="00D81BAB"/>
    <w:rsid w:val="00D85934"/>
    <w:rsid w:val="00DA6C74"/>
    <w:rsid w:val="00DB094C"/>
    <w:rsid w:val="00DD0643"/>
    <w:rsid w:val="00DD1BB4"/>
    <w:rsid w:val="00DD410E"/>
    <w:rsid w:val="00DF7C23"/>
    <w:rsid w:val="00E12DA9"/>
    <w:rsid w:val="00E1325D"/>
    <w:rsid w:val="00E220E4"/>
    <w:rsid w:val="00E3234F"/>
    <w:rsid w:val="00E447FE"/>
    <w:rsid w:val="00E62EE8"/>
    <w:rsid w:val="00E770BD"/>
    <w:rsid w:val="00EB455B"/>
    <w:rsid w:val="00EB46CA"/>
    <w:rsid w:val="00ED222F"/>
    <w:rsid w:val="00ED32C6"/>
    <w:rsid w:val="00ED4CF1"/>
    <w:rsid w:val="00F04320"/>
    <w:rsid w:val="00F043D5"/>
    <w:rsid w:val="00F102FF"/>
    <w:rsid w:val="00F127D7"/>
    <w:rsid w:val="00F12EE6"/>
    <w:rsid w:val="00F16B63"/>
    <w:rsid w:val="00F46E80"/>
    <w:rsid w:val="00F560D2"/>
    <w:rsid w:val="00F80374"/>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 w:type="character" w:customStyle="1" w:styleId="DefaultTextChar">
    <w:name w:val="Default Text Char"/>
    <w:basedOn w:val="DefaultParagraphFont"/>
    <w:link w:val="DefaultText"/>
    <w:locked/>
    <w:rsid w:val="00E447FE"/>
    <w:rPr>
      <w:rFonts w:ascii="Times New Roman" w:eastAsia="Times New Roman" w:hAnsi="Times New Roman" w:cs="Times New Roman"/>
      <w:sz w:val="24"/>
      <w:szCs w:val="20"/>
      <w:lang w:val="en-US" w:eastAsia="ro-RO"/>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44C3B-3A36-49E7-9CAD-B9A0912E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25</cp:revision>
  <cp:lastPrinted>2025-03-11T07:20:00Z</cp:lastPrinted>
  <dcterms:created xsi:type="dcterms:W3CDTF">2022-09-13T08:37:00Z</dcterms:created>
  <dcterms:modified xsi:type="dcterms:W3CDTF">2025-03-11T07:21:00Z</dcterms:modified>
</cp:coreProperties>
</file>